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5BB" w:rsidRDefault="00FF35BB"/>
    <w:p w:rsidR="00FF35BB" w:rsidRPr="00670F21" w:rsidRDefault="00FF35BB">
      <w:pPr>
        <w:rPr>
          <w:rFonts w:ascii="Barlow" w:hAnsi="Barlow"/>
          <w:b/>
          <w:sz w:val="22"/>
        </w:rPr>
      </w:pPr>
      <w:r w:rsidRPr="00670F21">
        <w:rPr>
          <w:rFonts w:ascii="Barlow" w:hAnsi="Barlow"/>
          <w:b/>
          <w:sz w:val="22"/>
        </w:rPr>
        <w:t>IDENTIFICAÇÃO DA ENTIDADE REQUERENTE</w:t>
      </w:r>
    </w:p>
    <w:p w:rsidR="00FF35BB" w:rsidRPr="00670F21" w:rsidRDefault="00FF35BB" w:rsidP="00FF35BB">
      <w:pPr>
        <w:spacing w:after="0"/>
        <w:rPr>
          <w:rFonts w:ascii="Barlow" w:hAnsi="Barlow"/>
          <w:sz w:val="22"/>
        </w:rPr>
      </w:pPr>
      <w:r w:rsidRPr="00670F21">
        <w:rPr>
          <w:rFonts w:ascii="Barlow" w:hAnsi="Barlow"/>
          <w:sz w:val="22"/>
        </w:rPr>
        <w:t>DENOMINAÇÃO:</w:t>
      </w:r>
    </w:p>
    <w:p w:rsidR="00FF35BB" w:rsidRPr="00670F21" w:rsidRDefault="00FF35BB" w:rsidP="00FF35BB">
      <w:pPr>
        <w:spacing w:after="0"/>
        <w:rPr>
          <w:rFonts w:ascii="Barlow" w:hAnsi="Barlow"/>
          <w:sz w:val="22"/>
        </w:rPr>
      </w:pPr>
      <w:r w:rsidRPr="00670F21">
        <w:rPr>
          <w:rFonts w:ascii="Barlow" w:hAnsi="Barlow"/>
          <w:sz w:val="22"/>
        </w:rPr>
        <w:t>NIPC:</w:t>
      </w:r>
    </w:p>
    <w:p w:rsidR="00F358B0" w:rsidRDefault="00F358B0" w:rsidP="008157A8">
      <w:pPr>
        <w:spacing w:after="0"/>
        <w:jc w:val="center"/>
        <w:rPr>
          <w:rFonts w:ascii="Barlow" w:hAnsi="Barlow"/>
          <w:b/>
          <w:sz w:val="22"/>
        </w:rPr>
      </w:pPr>
    </w:p>
    <w:p w:rsidR="001A6DD1" w:rsidRPr="00C24CBC" w:rsidRDefault="00FF35BB" w:rsidP="008157A8">
      <w:pPr>
        <w:spacing w:after="0"/>
        <w:jc w:val="center"/>
        <w:rPr>
          <w:rFonts w:ascii="Barlow" w:hAnsi="Barlow"/>
          <w:b/>
          <w:sz w:val="22"/>
        </w:rPr>
      </w:pPr>
      <w:r w:rsidRPr="00C24CBC">
        <w:rPr>
          <w:rFonts w:ascii="Barlow" w:hAnsi="Barlow"/>
          <w:b/>
          <w:sz w:val="22"/>
        </w:rPr>
        <w:t>RELATÓRIO</w:t>
      </w:r>
      <w:r w:rsidR="008157A8" w:rsidRPr="00C24CBC">
        <w:rPr>
          <w:rFonts w:ascii="Barlow" w:hAnsi="Barlow"/>
          <w:b/>
          <w:sz w:val="22"/>
        </w:rPr>
        <w:t xml:space="preserve"> </w:t>
      </w:r>
      <w:r w:rsidR="00C24CBC">
        <w:rPr>
          <w:rFonts w:ascii="Barlow" w:hAnsi="Barlow"/>
          <w:b/>
          <w:sz w:val="22"/>
        </w:rPr>
        <w:t>MOD. 3</w:t>
      </w:r>
    </w:p>
    <w:p w:rsidR="008157A8" w:rsidRPr="00C24CBC" w:rsidRDefault="001A6DD1" w:rsidP="008157A8">
      <w:pPr>
        <w:spacing w:after="0"/>
        <w:jc w:val="center"/>
        <w:rPr>
          <w:rFonts w:ascii="Barlow" w:hAnsi="Barlow"/>
          <w:b/>
          <w:sz w:val="22"/>
        </w:rPr>
      </w:pPr>
      <w:r w:rsidRPr="00C24CBC">
        <w:rPr>
          <w:rFonts w:ascii="Barlow" w:hAnsi="Barlow"/>
          <w:b/>
          <w:sz w:val="22"/>
        </w:rPr>
        <w:t>para</w:t>
      </w:r>
      <w:r w:rsidR="008157A8" w:rsidRPr="00C24CBC">
        <w:rPr>
          <w:rFonts w:ascii="Barlow" w:hAnsi="Barlow"/>
          <w:b/>
          <w:sz w:val="22"/>
        </w:rPr>
        <w:t xml:space="preserve"> </w:t>
      </w:r>
    </w:p>
    <w:p w:rsidR="008157A8" w:rsidRPr="00C24CBC" w:rsidRDefault="008157A8" w:rsidP="008157A8">
      <w:pPr>
        <w:spacing w:after="0"/>
        <w:jc w:val="center"/>
        <w:rPr>
          <w:rFonts w:ascii="Barlow" w:hAnsi="Barlow"/>
          <w:b/>
          <w:sz w:val="22"/>
        </w:rPr>
      </w:pPr>
      <w:r w:rsidRPr="00C24CBC">
        <w:rPr>
          <w:rFonts w:ascii="Barlow" w:hAnsi="Barlow"/>
          <w:b/>
          <w:sz w:val="22"/>
        </w:rPr>
        <w:t xml:space="preserve">PEDIDO DE </w:t>
      </w:r>
      <w:r w:rsidR="00F358B0" w:rsidRPr="00C24CBC">
        <w:rPr>
          <w:rFonts w:ascii="Barlow" w:hAnsi="Barlow"/>
          <w:b/>
          <w:sz w:val="22"/>
        </w:rPr>
        <w:t>RENOVAÇÃO</w:t>
      </w:r>
      <w:r w:rsidRPr="00C24CBC">
        <w:rPr>
          <w:rFonts w:ascii="Barlow" w:hAnsi="Barlow"/>
          <w:b/>
          <w:sz w:val="22"/>
        </w:rPr>
        <w:t xml:space="preserve"> DO ESTATUTO DE UTILIDADE PÚBLICA</w:t>
      </w:r>
    </w:p>
    <w:p w:rsidR="008157A8" w:rsidRPr="00C24CBC" w:rsidRDefault="008157A8" w:rsidP="008157A8">
      <w:pPr>
        <w:spacing w:after="0"/>
        <w:jc w:val="center"/>
        <w:rPr>
          <w:rFonts w:ascii="Barlow" w:hAnsi="Barlow"/>
          <w:b/>
          <w:sz w:val="22"/>
        </w:rPr>
      </w:pPr>
      <w:r w:rsidRPr="00C24CBC">
        <w:rPr>
          <w:rFonts w:ascii="Barlow" w:hAnsi="Barlow"/>
          <w:b/>
          <w:sz w:val="22"/>
        </w:rPr>
        <w:t>LEI N.º 36/2021, DE 14.6. (LQEUP)</w:t>
      </w:r>
    </w:p>
    <w:p w:rsidR="00B37BE0" w:rsidRDefault="00A164D7" w:rsidP="008157A8">
      <w:pPr>
        <w:spacing w:after="0"/>
        <w:jc w:val="center"/>
        <w:rPr>
          <w:rFonts w:ascii="Barlow" w:hAnsi="Barlow"/>
          <w:b/>
          <w:bCs/>
          <w:sz w:val="22"/>
        </w:rPr>
      </w:pPr>
      <w:r>
        <w:rPr>
          <w:rFonts w:ascii="Barlow" w:hAnsi="Barlow"/>
          <w:b/>
          <w:bCs/>
          <w:sz w:val="22"/>
        </w:rPr>
        <w:t>CUMPRIMENTO DOS DEVERES ESPECÍFICOS DAS FUNDAÇÕES</w:t>
      </w:r>
      <w:r w:rsidR="00C24CBC">
        <w:rPr>
          <w:rFonts w:ascii="Barlow" w:hAnsi="Barlow"/>
          <w:b/>
          <w:bCs/>
          <w:sz w:val="22"/>
        </w:rPr>
        <w:t xml:space="preserve"> COM ESTATUTO DE UTILIDADE PÚBLICA</w:t>
      </w:r>
    </w:p>
    <w:p w:rsidR="00AB4D0B" w:rsidRPr="00B37BE0" w:rsidRDefault="00B37BE0" w:rsidP="008157A8">
      <w:pPr>
        <w:spacing w:after="0"/>
        <w:jc w:val="center"/>
        <w:rPr>
          <w:rFonts w:ascii="Barlow" w:hAnsi="Barlow"/>
          <w:sz w:val="22"/>
        </w:rPr>
      </w:pPr>
      <w:r w:rsidRPr="00B37BE0">
        <w:rPr>
          <w:rFonts w:ascii="Barlow" w:hAnsi="Barlow"/>
          <w:sz w:val="22"/>
        </w:rPr>
        <w:t>(n.º 2 do artigo 12.º da LQEUP</w:t>
      </w:r>
      <w:r>
        <w:rPr>
          <w:rFonts w:ascii="Barlow" w:hAnsi="Barlow"/>
          <w:sz w:val="22"/>
        </w:rPr>
        <w:t>, artigos 9.º a 11.º da LQF</w:t>
      </w:r>
      <w:r w:rsidRPr="00B37BE0">
        <w:rPr>
          <w:rFonts w:ascii="Barlow" w:hAnsi="Barlow"/>
          <w:sz w:val="22"/>
        </w:rPr>
        <w:t>)</w:t>
      </w:r>
    </w:p>
    <w:p w:rsidR="00CB19B2" w:rsidRPr="00670F21" w:rsidRDefault="00CB19B2" w:rsidP="00AB4D0B">
      <w:pPr>
        <w:rPr>
          <w:rFonts w:ascii="Barlow" w:hAnsi="Barlow"/>
          <w:b/>
          <w:sz w:val="22"/>
        </w:rPr>
      </w:pPr>
    </w:p>
    <w:p w:rsidR="00E11BFD" w:rsidRPr="00C24CBC" w:rsidRDefault="00AB4D0B" w:rsidP="00C24CBC">
      <w:pPr>
        <w:spacing w:after="0"/>
        <w:jc w:val="both"/>
        <w:rPr>
          <w:rFonts w:ascii="Barlow" w:hAnsi="Barlow"/>
          <w:color w:val="808080" w:themeColor="background1" w:themeShade="80"/>
          <w:szCs w:val="20"/>
        </w:rPr>
      </w:pPr>
      <w:bookmarkStart w:id="0" w:name="_GoBack"/>
      <w:r w:rsidRPr="00C24CBC">
        <w:rPr>
          <w:rFonts w:ascii="Barlow" w:hAnsi="Barlow"/>
          <w:b/>
          <w:color w:val="808080" w:themeColor="background1" w:themeShade="80"/>
          <w:szCs w:val="20"/>
        </w:rPr>
        <w:t>NOTA</w:t>
      </w:r>
      <w:r w:rsidR="00C24CBC" w:rsidRPr="00C24CBC">
        <w:rPr>
          <w:rFonts w:ascii="Barlow" w:hAnsi="Barlow"/>
          <w:b/>
          <w:color w:val="808080" w:themeColor="background1" w:themeShade="80"/>
          <w:szCs w:val="20"/>
        </w:rPr>
        <w:t>S</w:t>
      </w:r>
      <w:r w:rsidRPr="00C24CBC">
        <w:rPr>
          <w:rFonts w:ascii="Barlow" w:hAnsi="Barlow"/>
          <w:b/>
          <w:color w:val="808080" w:themeColor="background1" w:themeShade="80"/>
          <w:szCs w:val="20"/>
        </w:rPr>
        <w:t xml:space="preserve">: </w:t>
      </w:r>
      <w:r w:rsidRPr="00C24CBC">
        <w:rPr>
          <w:rFonts w:ascii="Barlow" w:hAnsi="Barlow"/>
          <w:color w:val="808080" w:themeColor="background1" w:themeShade="80"/>
          <w:szCs w:val="20"/>
        </w:rPr>
        <w:t xml:space="preserve">Este </w:t>
      </w:r>
      <w:r w:rsidR="00CB19B2" w:rsidRPr="00C24CBC">
        <w:rPr>
          <w:rFonts w:ascii="Barlow" w:hAnsi="Barlow"/>
          <w:color w:val="808080" w:themeColor="background1" w:themeShade="80"/>
          <w:szCs w:val="20"/>
        </w:rPr>
        <w:t xml:space="preserve">documento é livremente editável. Sugere-se a apresentação em papel timbrado da requerente, em formato </w:t>
      </w:r>
      <w:proofErr w:type="spellStart"/>
      <w:r w:rsidR="00CB19B2" w:rsidRPr="00C24CBC">
        <w:rPr>
          <w:rFonts w:ascii="Barlow" w:hAnsi="Barlow"/>
          <w:color w:val="808080" w:themeColor="background1" w:themeShade="80"/>
          <w:szCs w:val="20"/>
        </w:rPr>
        <w:t>word</w:t>
      </w:r>
      <w:proofErr w:type="spellEnd"/>
      <w:r w:rsidR="00CB19B2" w:rsidRPr="00C24CBC">
        <w:rPr>
          <w:rFonts w:ascii="Barlow" w:hAnsi="Barlow"/>
          <w:color w:val="808080" w:themeColor="background1" w:themeShade="80"/>
          <w:szCs w:val="20"/>
        </w:rPr>
        <w:t xml:space="preserve"> e com as páginas numeradas. O seu conteúdo é muito importante</w:t>
      </w:r>
      <w:r w:rsidR="00E11BFD" w:rsidRPr="00C24CBC">
        <w:rPr>
          <w:rFonts w:ascii="Barlow" w:hAnsi="Barlow"/>
          <w:color w:val="808080" w:themeColor="background1" w:themeShade="80"/>
          <w:szCs w:val="20"/>
        </w:rPr>
        <w:t xml:space="preserve"> para a apreciação do pedido.</w:t>
      </w:r>
    </w:p>
    <w:p w:rsidR="00C24CBC" w:rsidRPr="00C24CBC" w:rsidRDefault="00C24CBC" w:rsidP="00C24CBC">
      <w:pPr>
        <w:spacing w:after="0"/>
        <w:jc w:val="both"/>
        <w:rPr>
          <w:rFonts w:ascii="Barlow" w:hAnsi="Barlow"/>
          <w:color w:val="808080" w:themeColor="background1" w:themeShade="80"/>
          <w:szCs w:val="20"/>
        </w:rPr>
      </w:pPr>
      <w:r w:rsidRPr="00C24CBC">
        <w:rPr>
          <w:rFonts w:ascii="Barlow" w:hAnsi="Barlow"/>
          <w:color w:val="808080" w:themeColor="background1" w:themeShade="80"/>
          <w:szCs w:val="20"/>
        </w:rPr>
        <w:t>As fundações com estatuto de utilidade pública devem preencher os requisitos legais previstos na Lei-Quadro do Estatuto de Utilidade Pública e, cumulativamente, os fixados nos artigos 9.º a 11.º da Lei-Quadro das Fundações</w:t>
      </w:r>
    </w:p>
    <w:bookmarkEnd w:id="0"/>
    <w:p w:rsidR="00C24CBC" w:rsidRDefault="00C24CBC" w:rsidP="00462F2A">
      <w:pPr>
        <w:spacing w:after="0"/>
        <w:jc w:val="both"/>
        <w:rPr>
          <w:rFonts w:ascii="Barlow" w:hAnsi="Barlow"/>
          <w:b/>
          <w:bCs/>
          <w:sz w:val="22"/>
        </w:rPr>
      </w:pPr>
    </w:p>
    <w:p w:rsidR="00B37BE0" w:rsidRPr="00462F2A" w:rsidRDefault="00462F2A" w:rsidP="00462F2A">
      <w:pPr>
        <w:spacing w:after="0"/>
        <w:jc w:val="both"/>
        <w:rPr>
          <w:rFonts w:ascii="Barlow" w:hAnsi="Barlow"/>
          <w:b/>
          <w:bCs/>
          <w:sz w:val="22"/>
        </w:rPr>
      </w:pPr>
      <w:r w:rsidRPr="00462F2A">
        <w:rPr>
          <w:rFonts w:ascii="Barlow" w:hAnsi="Barlow"/>
          <w:b/>
          <w:bCs/>
          <w:sz w:val="22"/>
        </w:rPr>
        <w:t>1.</w:t>
      </w:r>
      <w:r>
        <w:rPr>
          <w:rFonts w:ascii="Barlow" w:hAnsi="Barlow"/>
          <w:b/>
          <w:bCs/>
          <w:sz w:val="22"/>
        </w:rPr>
        <w:t xml:space="preserve"> </w:t>
      </w:r>
      <w:r w:rsidR="00B37BE0" w:rsidRPr="00462F2A">
        <w:rPr>
          <w:rFonts w:ascii="Barlow" w:hAnsi="Barlow"/>
          <w:b/>
          <w:bCs/>
          <w:sz w:val="22"/>
        </w:rPr>
        <w:t>INFORMAÇÕES OBRIGATÓRIAS NA PÁGINA DA INTERNET</w:t>
      </w:r>
    </w:p>
    <w:p w:rsidR="00462F2A" w:rsidRPr="00462F2A" w:rsidRDefault="00462F2A" w:rsidP="00462F2A">
      <w:pPr>
        <w:spacing w:after="0"/>
        <w:rPr>
          <w:rFonts w:ascii="Barlow" w:hAnsi="Barlow"/>
          <w:color w:val="808080" w:themeColor="background1" w:themeShade="80"/>
          <w:sz w:val="22"/>
        </w:rPr>
      </w:pPr>
      <w:r w:rsidRPr="00462F2A">
        <w:rPr>
          <w:rFonts w:ascii="Barlow" w:hAnsi="Barlow"/>
          <w:color w:val="808080" w:themeColor="background1" w:themeShade="80"/>
          <w:sz w:val="22"/>
        </w:rPr>
        <w:t>Comprovativo da disponibilização das seguintes informações:</w:t>
      </w:r>
    </w:p>
    <w:p w:rsidR="00B37BE0" w:rsidRPr="00462F2A" w:rsidRDefault="00B37BE0" w:rsidP="00462F2A">
      <w:pPr>
        <w:spacing w:after="0"/>
        <w:jc w:val="both"/>
        <w:rPr>
          <w:rFonts w:ascii="Barlow" w:hAnsi="Barlow"/>
          <w:color w:val="808080" w:themeColor="background1" w:themeShade="80"/>
          <w:sz w:val="22"/>
        </w:rPr>
      </w:pPr>
      <w:r w:rsidRPr="00462F2A">
        <w:rPr>
          <w:rFonts w:ascii="Barlow" w:hAnsi="Barlow"/>
          <w:color w:val="808080" w:themeColor="background1" w:themeShade="80"/>
          <w:sz w:val="22"/>
        </w:rPr>
        <w:t>- Descrição do património inicial (incluindo o património afet</w:t>
      </w:r>
      <w:r w:rsidR="00462F2A" w:rsidRPr="00462F2A">
        <w:rPr>
          <w:rFonts w:ascii="Barlow" w:hAnsi="Barlow"/>
          <w:color w:val="808080" w:themeColor="background1" w:themeShade="80"/>
          <w:sz w:val="22"/>
        </w:rPr>
        <w:t>o por qualquer entidade ou pessoa coletiva pública)</w:t>
      </w:r>
    </w:p>
    <w:p w:rsidR="00462F2A" w:rsidRDefault="00462F2A" w:rsidP="00B37BE0">
      <w:pPr>
        <w:jc w:val="both"/>
        <w:rPr>
          <w:rFonts w:ascii="Barlow" w:hAnsi="Barlow"/>
          <w:color w:val="808080" w:themeColor="background1" w:themeShade="80"/>
          <w:sz w:val="22"/>
        </w:rPr>
      </w:pPr>
      <w:r w:rsidRPr="00462F2A">
        <w:rPr>
          <w:rFonts w:ascii="Barlow" w:hAnsi="Barlow"/>
          <w:color w:val="808080" w:themeColor="background1" w:themeShade="80"/>
          <w:sz w:val="22"/>
        </w:rPr>
        <w:t>- Montante discriminado dos apoios financeiros recebidos nos últimos 3 anos de qualquer entidade ou pessoa coletiva pública</w:t>
      </w:r>
    </w:p>
    <w:p w:rsidR="00462F2A" w:rsidRDefault="00462F2A" w:rsidP="00B37BE0">
      <w:pPr>
        <w:jc w:val="both"/>
        <w:rPr>
          <w:rFonts w:ascii="Barlow" w:hAnsi="Barlow"/>
          <w:color w:val="808080" w:themeColor="background1" w:themeShade="80"/>
          <w:sz w:val="22"/>
        </w:rPr>
      </w:pPr>
      <w:r>
        <w:rPr>
          <w:rFonts w:ascii="Barlow" w:hAnsi="Barlow"/>
          <w:b/>
          <w:bCs/>
          <w:sz w:val="22"/>
        </w:rPr>
        <w:t>2. CUMPRIMENTO DO LIMITE DE GASTOS COM O PESSOAL</w:t>
      </w:r>
      <w:r w:rsidR="003C44D3">
        <w:rPr>
          <w:rFonts w:ascii="Barlow" w:hAnsi="Barlow"/>
          <w:b/>
          <w:bCs/>
          <w:sz w:val="22"/>
        </w:rPr>
        <w:t xml:space="preserve"> </w:t>
      </w:r>
      <w:r w:rsidR="003C44D3">
        <w:rPr>
          <w:rFonts w:ascii="Barlow" w:hAnsi="Barlow"/>
          <w:color w:val="808080" w:themeColor="background1" w:themeShade="80"/>
          <w:sz w:val="22"/>
        </w:rPr>
        <w:t>(artigo 11.º da LQF)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637"/>
        <w:gridCol w:w="1857"/>
      </w:tblGrid>
      <w:tr w:rsidR="003C44D3" w:rsidTr="00456E5E">
        <w:tc>
          <w:tcPr>
            <w:tcW w:w="6771" w:type="dxa"/>
          </w:tcPr>
          <w:p w:rsidR="003C44D3" w:rsidRPr="003C44D3" w:rsidRDefault="003C44D3" w:rsidP="00456E5E">
            <w:pPr>
              <w:rPr>
                <w:b/>
              </w:rPr>
            </w:pPr>
            <w:r w:rsidRPr="003C44D3">
              <w:rPr>
                <w:b/>
              </w:rPr>
              <w:t>RENDIMENTO ANUAL E LIMITES D</w:t>
            </w:r>
            <w:r>
              <w:rPr>
                <w:b/>
              </w:rPr>
              <w:t>O</w:t>
            </w:r>
            <w:r w:rsidRPr="003C44D3">
              <w:rPr>
                <w:b/>
              </w:rPr>
              <w:t xml:space="preserve">S </w:t>
            </w:r>
            <w:r>
              <w:rPr>
                <w:b/>
              </w:rPr>
              <w:t>GASTOS COM PESSOAL</w:t>
            </w:r>
          </w:p>
        </w:tc>
        <w:tc>
          <w:tcPr>
            <w:tcW w:w="1873" w:type="dxa"/>
          </w:tcPr>
          <w:p w:rsidR="003C44D3" w:rsidRDefault="003C44D3" w:rsidP="00456E5E">
            <w:r>
              <w:t>Confirmação dos serviços</w:t>
            </w:r>
          </w:p>
          <w:p w:rsidR="003C44D3" w:rsidRDefault="003C44D3" w:rsidP="00456E5E">
            <w:pPr>
              <w:rPr>
                <w:b/>
                <w:u w:val="single"/>
              </w:rPr>
            </w:pPr>
          </w:p>
        </w:tc>
      </w:tr>
      <w:tr w:rsidR="003C44D3" w:rsidTr="00456E5E">
        <w:tc>
          <w:tcPr>
            <w:tcW w:w="6771" w:type="dxa"/>
          </w:tcPr>
          <w:p w:rsidR="003C44D3" w:rsidRDefault="003C44D3" w:rsidP="00456E5E">
            <w:r w:rsidRPr="00B854E5">
              <w:t xml:space="preserve">valor do rendimento anual nos anos </w:t>
            </w:r>
            <w:r>
              <w:t xml:space="preserve">em apreciação </w:t>
            </w:r>
            <w:r w:rsidRPr="00B854E5">
              <w:t xml:space="preserve">[alínea b) do n.º 1 do artigo 3.º do </w:t>
            </w:r>
            <w:proofErr w:type="spellStart"/>
            <w:r w:rsidRPr="00B854E5">
              <w:t>circ</w:t>
            </w:r>
            <w:proofErr w:type="spellEnd"/>
            <w:r w:rsidRPr="00B854E5">
              <w:t>]</w:t>
            </w:r>
            <w:r>
              <w:t>:</w:t>
            </w:r>
          </w:p>
          <w:p w:rsidR="003C44D3" w:rsidRDefault="003C44D3" w:rsidP="003C44D3">
            <w:pPr>
              <w:rPr>
                <w:b/>
                <w:u w:val="single"/>
              </w:rPr>
            </w:pPr>
            <w:r>
              <w:rPr>
                <w:color w:val="808080" w:themeColor="background1" w:themeShade="80"/>
              </w:rPr>
              <w:t>(ano por ano)</w:t>
            </w:r>
          </w:p>
        </w:tc>
        <w:tc>
          <w:tcPr>
            <w:tcW w:w="1873" w:type="dxa"/>
          </w:tcPr>
          <w:p w:rsidR="003C44D3" w:rsidRDefault="003C44D3" w:rsidP="00456E5E">
            <w:pPr>
              <w:rPr>
                <w:b/>
                <w:u w:val="single"/>
              </w:rPr>
            </w:pPr>
          </w:p>
        </w:tc>
      </w:tr>
      <w:tr w:rsidR="003C44D3" w:rsidTr="00456E5E">
        <w:tc>
          <w:tcPr>
            <w:tcW w:w="6771" w:type="dxa"/>
          </w:tcPr>
          <w:p w:rsidR="003C44D3" w:rsidRDefault="003C44D3" w:rsidP="003C44D3">
            <w:pPr>
              <w:rPr>
                <w:b/>
                <w:u w:val="single"/>
              </w:rPr>
            </w:pPr>
            <w:r w:rsidRPr="00B854E5">
              <w:t xml:space="preserve">ENQUADRAMENTO LEGAL PARA EFEITO DE CÁLCULO DE LIMITES DAS DESPESAS PRÓPRIAS </w:t>
            </w:r>
            <w:r w:rsidRPr="003C44D3">
              <w:rPr>
                <w:color w:val="808080" w:themeColor="background1" w:themeShade="80"/>
              </w:rPr>
              <w:t xml:space="preserve">[alínea a) ou alínea b) do n.º 1 </w:t>
            </w:r>
            <w:r w:rsidRPr="003C44D3">
              <w:rPr>
                <w:color w:val="808080" w:themeColor="background1" w:themeShade="80"/>
              </w:rPr>
              <w:t xml:space="preserve">e n.º 2 </w:t>
            </w:r>
            <w:r w:rsidRPr="003C44D3">
              <w:rPr>
                <w:color w:val="808080" w:themeColor="background1" w:themeShade="80"/>
              </w:rPr>
              <w:t>do artigo 10.º da LQF] – justificação e comprovativo da aplicação dos rendimentos conforme disposto na alínea aplicável</w:t>
            </w:r>
            <w:r>
              <w:rPr>
                <w:color w:val="808080" w:themeColor="background1" w:themeShade="80"/>
              </w:rPr>
              <w:t xml:space="preserve">, </w:t>
            </w:r>
            <w:r>
              <w:rPr>
                <w:color w:val="808080" w:themeColor="background1" w:themeShade="80"/>
              </w:rPr>
              <w:t>ano por ano</w:t>
            </w:r>
            <w:r>
              <w:rPr>
                <w:color w:val="808080" w:themeColor="background1" w:themeShade="80"/>
              </w:rPr>
              <w:t>.</w:t>
            </w:r>
          </w:p>
        </w:tc>
        <w:tc>
          <w:tcPr>
            <w:tcW w:w="1873" w:type="dxa"/>
          </w:tcPr>
          <w:p w:rsidR="003C44D3" w:rsidRDefault="003C44D3" w:rsidP="00456E5E">
            <w:pPr>
              <w:rPr>
                <w:b/>
                <w:u w:val="single"/>
              </w:rPr>
            </w:pPr>
          </w:p>
        </w:tc>
      </w:tr>
      <w:tr w:rsidR="003C44D3" w:rsidTr="00456E5E">
        <w:tc>
          <w:tcPr>
            <w:tcW w:w="6771" w:type="dxa"/>
          </w:tcPr>
          <w:p w:rsidR="003C44D3" w:rsidRPr="00B854E5" w:rsidRDefault="003C44D3" w:rsidP="00456E5E">
            <w:r w:rsidRPr="00B854E5">
              <w:t xml:space="preserve">VALOR </w:t>
            </w:r>
            <w:r>
              <w:t>DOS GASTOS COM PESSOAL</w:t>
            </w:r>
            <w:r w:rsidRPr="00B854E5">
              <w:t xml:space="preserve"> NO</w:t>
            </w:r>
            <w:r>
              <w:t xml:space="preserve">S ANOS EM ANÁLISE </w:t>
            </w:r>
            <w:r>
              <w:rPr>
                <w:color w:val="808080" w:themeColor="background1" w:themeShade="80"/>
              </w:rPr>
              <w:t>(ano por ano)</w:t>
            </w:r>
            <w:r>
              <w:t>:</w:t>
            </w:r>
          </w:p>
          <w:p w:rsidR="003C44D3" w:rsidRDefault="003C44D3" w:rsidP="00456E5E">
            <w:pPr>
              <w:rPr>
                <w:b/>
                <w:u w:val="single"/>
              </w:rPr>
            </w:pPr>
          </w:p>
        </w:tc>
        <w:tc>
          <w:tcPr>
            <w:tcW w:w="1873" w:type="dxa"/>
          </w:tcPr>
          <w:p w:rsidR="003C44D3" w:rsidRDefault="003C44D3" w:rsidP="00456E5E">
            <w:pPr>
              <w:rPr>
                <w:b/>
                <w:u w:val="single"/>
              </w:rPr>
            </w:pPr>
          </w:p>
        </w:tc>
      </w:tr>
      <w:tr w:rsidR="003C44D3" w:rsidTr="00456E5E">
        <w:tc>
          <w:tcPr>
            <w:tcW w:w="6771" w:type="dxa"/>
          </w:tcPr>
          <w:p w:rsidR="003C44D3" w:rsidRPr="00B854E5" w:rsidRDefault="003C44D3" w:rsidP="00456E5E">
            <w:r>
              <w:t xml:space="preserve">RÁCIO DESPESAS </w:t>
            </w:r>
            <w:r>
              <w:t>COM PESSOAL</w:t>
            </w:r>
            <w:r>
              <w:t>/RENDIMENTO ANUAL NOS ANOS</w:t>
            </w:r>
            <w:r>
              <w:t xml:space="preserve"> EM ANÁLISE </w:t>
            </w:r>
            <w:r>
              <w:rPr>
                <w:color w:val="808080" w:themeColor="background1" w:themeShade="80"/>
              </w:rPr>
              <w:t>(ano por ano)</w:t>
            </w:r>
            <w:r>
              <w:t>:</w:t>
            </w:r>
          </w:p>
        </w:tc>
        <w:tc>
          <w:tcPr>
            <w:tcW w:w="1873" w:type="dxa"/>
          </w:tcPr>
          <w:p w:rsidR="003C44D3" w:rsidRDefault="003C44D3" w:rsidP="00456E5E">
            <w:pPr>
              <w:rPr>
                <w:b/>
                <w:u w:val="single"/>
              </w:rPr>
            </w:pPr>
          </w:p>
        </w:tc>
      </w:tr>
    </w:tbl>
    <w:p w:rsidR="00C24CBC" w:rsidRDefault="00C24CBC" w:rsidP="00C24CBC">
      <w:pPr>
        <w:spacing w:after="0"/>
        <w:jc w:val="both"/>
        <w:rPr>
          <w:rFonts w:ascii="Barlow" w:hAnsi="Barlow"/>
          <w:sz w:val="22"/>
        </w:rPr>
      </w:pPr>
    </w:p>
    <w:p w:rsidR="00E11BFD" w:rsidRPr="00670F21" w:rsidRDefault="00E11BFD" w:rsidP="00C24CBC">
      <w:pPr>
        <w:spacing w:after="0"/>
        <w:jc w:val="both"/>
        <w:rPr>
          <w:rFonts w:ascii="Barlow" w:hAnsi="Barlow"/>
          <w:sz w:val="22"/>
        </w:rPr>
      </w:pPr>
      <w:r w:rsidRPr="00670F21">
        <w:rPr>
          <w:rFonts w:ascii="Barlow" w:hAnsi="Barlow"/>
          <w:sz w:val="22"/>
        </w:rPr>
        <w:t>Data</w:t>
      </w:r>
    </w:p>
    <w:p w:rsidR="008E3899" w:rsidRPr="00670F21" w:rsidRDefault="00E11BFD" w:rsidP="00E11BFD">
      <w:pPr>
        <w:jc w:val="both"/>
        <w:rPr>
          <w:rFonts w:ascii="Barlow" w:hAnsi="Barlow"/>
          <w:sz w:val="22"/>
        </w:rPr>
      </w:pPr>
      <w:r w:rsidRPr="00670F21">
        <w:rPr>
          <w:rFonts w:ascii="Barlow" w:hAnsi="Barlow"/>
          <w:sz w:val="22"/>
        </w:rPr>
        <w:t>Assinatura e identificação da qualidade do signatário (cargo ocupado/mandatário/outro)</w:t>
      </w:r>
    </w:p>
    <w:sectPr w:rsidR="008E3899" w:rsidRPr="00670F2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0D7" w:rsidRDefault="000500D7" w:rsidP="00670F21">
      <w:pPr>
        <w:spacing w:after="0" w:line="240" w:lineRule="auto"/>
      </w:pPr>
      <w:r>
        <w:separator/>
      </w:r>
    </w:p>
  </w:endnote>
  <w:endnote w:type="continuationSeparator" w:id="0">
    <w:p w:rsidR="000500D7" w:rsidRDefault="000500D7" w:rsidP="0067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0D7" w:rsidRDefault="000500D7" w:rsidP="00670F21">
      <w:pPr>
        <w:spacing w:after="0" w:line="240" w:lineRule="auto"/>
      </w:pPr>
      <w:r>
        <w:separator/>
      </w:r>
    </w:p>
  </w:footnote>
  <w:footnote w:type="continuationSeparator" w:id="0">
    <w:p w:rsidR="000500D7" w:rsidRDefault="000500D7" w:rsidP="00670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8B0" w:rsidRDefault="00670F21">
    <w:pPr>
      <w:pStyle w:val="Cabealho"/>
      <w:rPr>
        <w:rFonts w:ascii="Barlow" w:hAnsi="Barlow"/>
        <w:sz w:val="18"/>
        <w:szCs w:val="18"/>
      </w:rPr>
    </w:pPr>
    <w:r w:rsidRPr="00670F21">
      <w:rPr>
        <w:rFonts w:ascii="Barlow" w:hAnsi="Barlow"/>
        <w:sz w:val="18"/>
        <w:szCs w:val="18"/>
      </w:rPr>
      <w:t xml:space="preserve">Relatório </w:t>
    </w:r>
    <w:proofErr w:type="spellStart"/>
    <w:r w:rsidRPr="00670F21">
      <w:rPr>
        <w:rFonts w:ascii="Barlow" w:hAnsi="Barlow"/>
        <w:sz w:val="18"/>
        <w:szCs w:val="18"/>
      </w:rPr>
      <w:t>mod</w:t>
    </w:r>
    <w:proofErr w:type="spellEnd"/>
    <w:r w:rsidRPr="00670F21">
      <w:rPr>
        <w:rFonts w:ascii="Barlow" w:hAnsi="Barlow"/>
        <w:sz w:val="18"/>
        <w:szCs w:val="18"/>
      </w:rPr>
      <w:t xml:space="preserve">. </w:t>
    </w:r>
    <w:r w:rsidR="00F358B0">
      <w:rPr>
        <w:rFonts w:ascii="Barlow" w:hAnsi="Barlow"/>
        <w:sz w:val="18"/>
        <w:szCs w:val="18"/>
      </w:rPr>
      <w:t>3</w:t>
    </w:r>
    <w:r w:rsidRPr="00670F21">
      <w:rPr>
        <w:rFonts w:ascii="Barlow" w:hAnsi="Barlow"/>
        <w:sz w:val="18"/>
        <w:szCs w:val="18"/>
      </w:rPr>
      <w:t xml:space="preserve"> – pedido de </w:t>
    </w:r>
    <w:r w:rsidR="00F358B0">
      <w:rPr>
        <w:rFonts w:ascii="Barlow" w:hAnsi="Barlow"/>
        <w:sz w:val="18"/>
        <w:szCs w:val="18"/>
      </w:rPr>
      <w:t>renovação</w:t>
    </w:r>
    <w:r w:rsidRPr="00670F21">
      <w:rPr>
        <w:rFonts w:ascii="Barlow" w:hAnsi="Barlow"/>
        <w:sz w:val="18"/>
        <w:szCs w:val="18"/>
      </w:rPr>
      <w:t xml:space="preserve"> de EUP</w:t>
    </w:r>
  </w:p>
  <w:p w:rsidR="00670F21" w:rsidRPr="00670F21" w:rsidRDefault="00F358B0">
    <w:pPr>
      <w:pStyle w:val="Cabealho"/>
      <w:rPr>
        <w:rFonts w:ascii="Barlow" w:hAnsi="Barlow"/>
        <w:sz w:val="18"/>
        <w:szCs w:val="18"/>
      </w:rPr>
    </w:pPr>
    <w:r>
      <w:rPr>
        <w:rFonts w:ascii="Barlow" w:hAnsi="Barlow"/>
        <w:sz w:val="18"/>
        <w:szCs w:val="18"/>
      </w:rPr>
      <w:t>Fundações portuguesas e representações permanentes de fundações estrangeiras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D90"/>
    <w:multiLevelType w:val="hybridMultilevel"/>
    <w:tmpl w:val="EBC8F1D4"/>
    <w:lvl w:ilvl="0" w:tplc="A1DE4E80">
      <w:start w:val="1"/>
      <w:numFmt w:val="decimal"/>
      <w:lvlText w:val="%1 - "/>
      <w:lvlJc w:val="right"/>
      <w:pPr>
        <w:ind w:left="720" w:hanging="360"/>
      </w:pPr>
      <w:rPr>
        <w:rFonts w:hint="default"/>
      </w:rPr>
    </w:lvl>
    <w:lvl w:ilvl="1" w:tplc="2CC8543A">
      <w:start w:val="1"/>
      <w:numFmt w:val="lowerLetter"/>
      <w:lvlText w:val="%2)"/>
      <w:lvlJc w:val="left"/>
      <w:pPr>
        <w:ind w:left="928" w:hanging="360"/>
      </w:pPr>
      <w:rPr>
        <w:rFonts w:hint="default"/>
        <w:i/>
        <w:iCs/>
      </w:rPr>
    </w:lvl>
    <w:lvl w:ilvl="2" w:tplc="EFE6C956">
      <w:start w:val="1"/>
      <w:numFmt w:val="lowerRoman"/>
      <w:lvlText w:val="%3)"/>
      <w:lvlJc w:val="left"/>
      <w:pPr>
        <w:ind w:left="1315" w:hanging="180"/>
      </w:pPr>
      <w:rPr>
        <w:rFonts w:hint="default"/>
        <w:i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F6C8F"/>
    <w:multiLevelType w:val="hybridMultilevel"/>
    <w:tmpl w:val="20F81B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E5D55"/>
    <w:multiLevelType w:val="hybridMultilevel"/>
    <w:tmpl w:val="CA32949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32E"/>
    <w:rsid w:val="000500D7"/>
    <w:rsid w:val="000832A5"/>
    <w:rsid w:val="00122E8F"/>
    <w:rsid w:val="001A6DD1"/>
    <w:rsid w:val="00337987"/>
    <w:rsid w:val="003C44D3"/>
    <w:rsid w:val="00456D1D"/>
    <w:rsid w:val="00462F2A"/>
    <w:rsid w:val="0052270E"/>
    <w:rsid w:val="005905E1"/>
    <w:rsid w:val="00670F21"/>
    <w:rsid w:val="006C2DE2"/>
    <w:rsid w:val="007250F0"/>
    <w:rsid w:val="00740E4A"/>
    <w:rsid w:val="008157A8"/>
    <w:rsid w:val="008E3899"/>
    <w:rsid w:val="009235AE"/>
    <w:rsid w:val="00A164D7"/>
    <w:rsid w:val="00AB4D0B"/>
    <w:rsid w:val="00AE113C"/>
    <w:rsid w:val="00B37BE0"/>
    <w:rsid w:val="00BD10EA"/>
    <w:rsid w:val="00C24CBC"/>
    <w:rsid w:val="00CB19B2"/>
    <w:rsid w:val="00D02B3F"/>
    <w:rsid w:val="00D95070"/>
    <w:rsid w:val="00E11BFD"/>
    <w:rsid w:val="00E560BB"/>
    <w:rsid w:val="00E7078C"/>
    <w:rsid w:val="00F358B0"/>
    <w:rsid w:val="00FE532E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8B6D"/>
  <w15:chartTrackingRefBased/>
  <w15:docId w15:val="{7F12D216-6198-4D2D-8A88-D52EDFBC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5AE"/>
    <w:rPr>
      <w:rFonts w:ascii="Trebuchet MS" w:hAnsi="Trebuchet MS"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670F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70F21"/>
    <w:rPr>
      <w:rFonts w:ascii="Trebuchet MS" w:hAnsi="Trebuchet MS"/>
      <w:sz w:val="20"/>
    </w:rPr>
  </w:style>
  <w:style w:type="paragraph" w:styleId="Rodap">
    <w:name w:val="footer"/>
    <w:basedOn w:val="Normal"/>
    <w:link w:val="RodapCarter"/>
    <w:uiPriority w:val="99"/>
    <w:unhideWhenUsed/>
    <w:rsid w:val="00670F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70F21"/>
    <w:rPr>
      <w:rFonts w:ascii="Trebuchet MS" w:hAnsi="Trebuchet MS"/>
      <w:sz w:val="20"/>
    </w:rPr>
  </w:style>
  <w:style w:type="paragraph" w:styleId="PargrafodaLista">
    <w:name w:val="List Paragraph"/>
    <w:basedOn w:val="Normal"/>
    <w:uiPriority w:val="34"/>
    <w:qFormat/>
    <w:rsid w:val="00B37BE0"/>
    <w:pPr>
      <w:ind w:left="720"/>
      <w:contextualSpacing/>
    </w:pPr>
  </w:style>
  <w:style w:type="table" w:styleId="TabelacomGrelha">
    <w:name w:val="Table Grid"/>
    <w:basedOn w:val="Tabelanormal"/>
    <w:uiPriority w:val="59"/>
    <w:rsid w:val="003C4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Sassetti Mota</dc:creator>
  <cp:keywords/>
  <dc:description/>
  <cp:lastModifiedBy>Ana Sassetti Mota</cp:lastModifiedBy>
  <cp:revision>5</cp:revision>
  <dcterms:created xsi:type="dcterms:W3CDTF">2022-06-22T15:01:00Z</dcterms:created>
  <dcterms:modified xsi:type="dcterms:W3CDTF">2022-06-24T10:59:00Z</dcterms:modified>
</cp:coreProperties>
</file>